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185D" w14:textId="58B3F6D8" w:rsidR="008F4B32" w:rsidRDefault="00F87E19" w:rsidP="00F87E19">
      <w:pPr>
        <w:jc w:val="center"/>
      </w:pPr>
      <w:r>
        <w:rPr>
          <w:noProof/>
        </w:rPr>
        <w:drawing>
          <wp:inline distT="0" distB="0" distL="0" distR="0" wp14:anchorId="044F0EF7" wp14:editId="65AB1499">
            <wp:extent cx="1211580" cy="1211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10C23A" w14:textId="32515D07" w:rsidR="00F87E19" w:rsidRDefault="00F87E19" w:rsidP="00F87E19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44"/>
          <w:szCs w:val="44"/>
          <w:lang w:val="en-GB"/>
        </w:rPr>
      </w:pPr>
      <w:r w:rsidRPr="00F87E19">
        <w:rPr>
          <w:rFonts w:asciiTheme="minorHAnsi" w:eastAsiaTheme="minorEastAsia" w:hAnsi="Calibri" w:cstheme="minorBidi"/>
          <w:b/>
          <w:bCs/>
          <w:color w:val="FF0000"/>
          <w:kern w:val="24"/>
          <w:sz w:val="44"/>
          <w:szCs w:val="44"/>
          <w:lang w:val="en-GB"/>
        </w:rPr>
        <w:t xml:space="preserve">Commercial Child Sexual Exploitation </w:t>
      </w:r>
    </w:p>
    <w:p w14:paraId="09D948C6" w14:textId="77777777" w:rsidR="00DB70D0" w:rsidRDefault="00DB70D0" w:rsidP="00DB70D0">
      <w:pPr>
        <w:pStyle w:val="ListParagraph"/>
        <w:spacing w:line="216" w:lineRule="auto"/>
        <w:ind w:left="360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  <w:lang w:val="en-GB"/>
        </w:rPr>
      </w:pPr>
    </w:p>
    <w:p w14:paraId="569EC81F" w14:textId="313643F1" w:rsidR="00DB70D0" w:rsidRDefault="00DB70D0" w:rsidP="00DB70D0">
      <w:pPr>
        <w:pStyle w:val="ListParagraph"/>
        <w:spacing w:line="216" w:lineRule="auto"/>
        <w:ind w:left="360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  <w:lang w:val="en-GB"/>
        </w:rPr>
      </w:pPr>
      <w:bookmarkStart w:id="0" w:name="_Hlk13051323"/>
      <w:r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  <w:lang w:val="en-GB"/>
        </w:rPr>
        <w:t>How can we improve our investigations?</w:t>
      </w:r>
    </w:p>
    <w:p w14:paraId="4A786B1B" w14:textId="3909D607" w:rsidR="00F87E19" w:rsidRDefault="00DB70D0" w:rsidP="00DB70D0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  <w:lang w:val="en-GB"/>
        </w:rPr>
      </w:pPr>
      <w:r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  <w:lang w:val="en-GB"/>
        </w:rPr>
        <w:t xml:space="preserve">     CHECKLIST: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  <w:gridCol w:w="1162"/>
      </w:tblGrid>
      <w:tr w:rsidR="00E3287E" w14:paraId="1A843EBE" w14:textId="77777777" w:rsidTr="00210789">
        <w:tc>
          <w:tcPr>
            <w:tcW w:w="7796" w:type="dxa"/>
          </w:tcPr>
          <w:p w14:paraId="662C70E6" w14:textId="7C960023" w:rsidR="00E3287E" w:rsidRPr="00210789" w:rsidRDefault="00E3287E" w:rsidP="00E3287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bookmarkStart w:id="1" w:name="_Hlk13050527"/>
            <w:bookmarkEnd w:id="0"/>
            <w:r w:rsidRPr="00210789">
              <w:rPr>
                <w:rFonts w:eastAsiaTheme="minorEastAsia" w:hAnsi="Calibri"/>
                <w:b/>
                <w:bCs/>
                <w:color w:val="FF0000"/>
                <w:kern w:val="24"/>
                <w:sz w:val="18"/>
                <w:szCs w:val="18"/>
                <w:lang w:val="en-GB"/>
              </w:rPr>
              <w:t xml:space="preserve">Good </w:t>
            </w:r>
            <w:r w:rsidR="00955E6D">
              <w:rPr>
                <w:rFonts w:eastAsiaTheme="minorEastAsia" w:hAnsi="Calibri"/>
                <w:b/>
                <w:bCs/>
                <w:color w:val="FF0000"/>
                <w:kern w:val="24"/>
                <w:sz w:val="18"/>
                <w:szCs w:val="18"/>
                <w:lang w:val="en-GB"/>
              </w:rPr>
              <w:t>P</w:t>
            </w:r>
            <w:r w:rsidRPr="00210789">
              <w:rPr>
                <w:rFonts w:eastAsiaTheme="minorEastAsia" w:hAnsi="Calibri"/>
                <w:b/>
                <w:bCs/>
                <w:color w:val="FF0000"/>
                <w:kern w:val="24"/>
                <w:sz w:val="18"/>
                <w:szCs w:val="18"/>
                <w:lang w:val="en-GB"/>
              </w:rPr>
              <w:t>ractices</w:t>
            </w:r>
          </w:p>
        </w:tc>
        <w:tc>
          <w:tcPr>
            <w:tcW w:w="1162" w:type="dxa"/>
          </w:tcPr>
          <w:p w14:paraId="51F40C2F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46B23A4A" w14:textId="77777777" w:rsidTr="00210789">
        <w:tc>
          <w:tcPr>
            <w:tcW w:w="7796" w:type="dxa"/>
          </w:tcPr>
          <w:p w14:paraId="5E67C66E" w14:textId="2B88DE57" w:rsidR="00E3287E" w:rsidRPr="00210789" w:rsidRDefault="00E3287E" w:rsidP="00E3287E">
            <w:pPr>
              <w:spacing w:line="276" w:lineRule="auto"/>
              <w:rPr>
                <w:sz w:val="18"/>
                <w:szCs w:val="18"/>
              </w:rPr>
            </w:pPr>
            <w:r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/>
              </w:rPr>
              <w:t xml:space="preserve">Cooperate with national police and international police </w:t>
            </w:r>
          </w:p>
        </w:tc>
        <w:tc>
          <w:tcPr>
            <w:tcW w:w="1162" w:type="dxa"/>
          </w:tcPr>
          <w:p w14:paraId="4E3447C5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3B1D6C" w14:paraId="1FB27678" w14:textId="77777777" w:rsidTr="00210789">
        <w:tc>
          <w:tcPr>
            <w:tcW w:w="7796" w:type="dxa"/>
          </w:tcPr>
          <w:p w14:paraId="57C846A8" w14:textId="1C77A054" w:rsidR="003B1D6C" w:rsidRPr="00210789" w:rsidRDefault="003B1D6C" w:rsidP="00E3287E">
            <w:p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/>
              </w:rPr>
            </w:pPr>
            <w:r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/>
              </w:rPr>
              <w:t>Cooperate with NGOs</w:t>
            </w:r>
          </w:p>
        </w:tc>
        <w:tc>
          <w:tcPr>
            <w:tcW w:w="1162" w:type="dxa"/>
          </w:tcPr>
          <w:p w14:paraId="394B7ACA" w14:textId="77777777" w:rsidR="003B1D6C" w:rsidRPr="00210789" w:rsidRDefault="003B1D6C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77B3BA9D" w14:textId="77777777" w:rsidTr="00210789">
        <w:tc>
          <w:tcPr>
            <w:tcW w:w="7796" w:type="dxa"/>
          </w:tcPr>
          <w:p w14:paraId="3E730E09" w14:textId="28C66315" w:rsidR="00E3287E" w:rsidRPr="00210789" w:rsidRDefault="00E3287E" w:rsidP="00E3287E">
            <w:pPr>
              <w:spacing w:line="276" w:lineRule="auto"/>
              <w:rPr>
                <w:sz w:val="18"/>
                <w:szCs w:val="18"/>
              </w:rPr>
            </w:pPr>
            <w:r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/>
              </w:rPr>
              <w:t xml:space="preserve">Timely collection of intelligence  </w:t>
            </w:r>
          </w:p>
        </w:tc>
        <w:tc>
          <w:tcPr>
            <w:tcW w:w="1162" w:type="dxa"/>
          </w:tcPr>
          <w:p w14:paraId="5EEE5159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2AE7AD05" w14:textId="77777777" w:rsidTr="00210789">
        <w:tc>
          <w:tcPr>
            <w:tcW w:w="7796" w:type="dxa"/>
          </w:tcPr>
          <w:p w14:paraId="450B1FD5" w14:textId="5DD3DDE4" w:rsidR="00E3287E" w:rsidRPr="00210789" w:rsidRDefault="00E3287E" w:rsidP="00E3287E">
            <w:pPr>
              <w:spacing w:line="276" w:lineRule="auto"/>
              <w:rPr>
                <w:sz w:val="18"/>
                <w:szCs w:val="18"/>
              </w:rPr>
            </w:pPr>
            <w:r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/>
              </w:rPr>
              <w:t>Identify child victims</w:t>
            </w:r>
          </w:p>
        </w:tc>
        <w:tc>
          <w:tcPr>
            <w:tcW w:w="1162" w:type="dxa"/>
          </w:tcPr>
          <w:p w14:paraId="56D0FF86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7D68F59C" w14:textId="77777777" w:rsidTr="00210789">
        <w:tc>
          <w:tcPr>
            <w:tcW w:w="7796" w:type="dxa"/>
          </w:tcPr>
          <w:p w14:paraId="14E55D87" w14:textId="23F455B0" w:rsidR="00E3287E" w:rsidRPr="00210789" w:rsidRDefault="00E3287E" w:rsidP="00E3287E">
            <w:pPr>
              <w:spacing w:line="276" w:lineRule="auto"/>
              <w:rPr>
                <w:sz w:val="18"/>
                <w:szCs w:val="18"/>
              </w:rPr>
            </w:pPr>
            <w:r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/>
              </w:rPr>
              <w:t>Have a clear operational plan</w:t>
            </w:r>
          </w:p>
        </w:tc>
        <w:tc>
          <w:tcPr>
            <w:tcW w:w="1162" w:type="dxa"/>
          </w:tcPr>
          <w:p w14:paraId="3E41CD2C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0B8A86AA" w14:textId="77777777" w:rsidTr="00210789">
        <w:tc>
          <w:tcPr>
            <w:tcW w:w="7796" w:type="dxa"/>
          </w:tcPr>
          <w:p w14:paraId="3EA35FB4" w14:textId="6F87FCF4" w:rsidR="00E3287E" w:rsidRPr="00210789" w:rsidRDefault="00E3287E" w:rsidP="00E3287E">
            <w:pPr>
              <w:spacing w:line="276" w:lineRule="auto"/>
              <w:rPr>
                <w:sz w:val="18"/>
                <w:szCs w:val="18"/>
              </w:rPr>
            </w:pPr>
            <w:r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/>
              </w:rPr>
              <w:t>Apply procedural laws</w:t>
            </w:r>
          </w:p>
        </w:tc>
        <w:tc>
          <w:tcPr>
            <w:tcW w:w="1162" w:type="dxa"/>
          </w:tcPr>
          <w:p w14:paraId="1C9B43F3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166A2BD5" w14:textId="77777777" w:rsidTr="00210789">
        <w:tc>
          <w:tcPr>
            <w:tcW w:w="7796" w:type="dxa"/>
          </w:tcPr>
          <w:p w14:paraId="5C5CE2E0" w14:textId="4626FB41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  <w:r w:rsidRPr="0021078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val="en-GB"/>
              </w:rPr>
              <w:t>Provide child support service</w:t>
            </w:r>
            <w:r w:rsidRPr="0021078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val="en-GB"/>
              </w:rPr>
              <w:t>s</w:t>
            </w:r>
          </w:p>
        </w:tc>
        <w:tc>
          <w:tcPr>
            <w:tcW w:w="1162" w:type="dxa"/>
          </w:tcPr>
          <w:p w14:paraId="72789146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16200DE8" w14:textId="77777777" w:rsidTr="00210789">
        <w:tc>
          <w:tcPr>
            <w:tcW w:w="7796" w:type="dxa"/>
          </w:tcPr>
          <w:p w14:paraId="02205889" w14:textId="00C53356" w:rsidR="00E3287E" w:rsidRPr="00210789" w:rsidRDefault="00E3287E" w:rsidP="0021078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210789">
              <w:rPr>
                <w:rFonts w:eastAsiaTheme="minorEastAsia" w:hAnsi="Calibri"/>
                <w:b/>
                <w:bCs/>
                <w:color w:val="FF0000"/>
                <w:kern w:val="24"/>
                <w:sz w:val="18"/>
                <w:szCs w:val="18"/>
                <w:lang w:val="en-GB"/>
              </w:rPr>
              <w:t xml:space="preserve">Operational </w:t>
            </w:r>
            <w:r w:rsidR="00955E6D">
              <w:rPr>
                <w:rFonts w:eastAsiaTheme="minorEastAsia" w:hAnsi="Calibri"/>
                <w:b/>
                <w:bCs/>
                <w:color w:val="FF0000"/>
                <w:kern w:val="24"/>
                <w:sz w:val="18"/>
                <w:szCs w:val="18"/>
                <w:lang w:val="en-GB"/>
              </w:rPr>
              <w:t>S</w:t>
            </w:r>
            <w:r w:rsidRPr="00210789">
              <w:rPr>
                <w:rFonts w:eastAsiaTheme="minorEastAsia" w:hAnsi="Calibri"/>
                <w:b/>
                <w:bCs/>
                <w:color w:val="FF0000"/>
                <w:kern w:val="24"/>
                <w:sz w:val="18"/>
                <w:szCs w:val="18"/>
                <w:lang w:val="en-GB"/>
              </w:rPr>
              <w:t>teps</w:t>
            </w:r>
          </w:p>
        </w:tc>
        <w:tc>
          <w:tcPr>
            <w:tcW w:w="1162" w:type="dxa"/>
          </w:tcPr>
          <w:p w14:paraId="2DF11E31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7CAA6E40" w14:textId="77777777" w:rsidTr="00210789">
        <w:tc>
          <w:tcPr>
            <w:tcW w:w="7796" w:type="dxa"/>
          </w:tcPr>
          <w:p w14:paraId="2BE2166A" w14:textId="48FF9834" w:rsidR="00E3287E" w:rsidRPr="00210789" w:rsidRDefault="00E3287E" w:rsidP="00210789">
            <w:pPr>
              <w:spacing w:line="276" w:lineRule="auto"/>
              <w:rPr>
                <w:rFonts w:cstheme="minorHAnsi"/>
                <w:sz w:val="18"/>
                <w:szCs w:val="18"/>
                <w:lang w:val="en-AU"/>
              </w:rPr>
            </w:pPr>
            <w:r w:rsidRPr="00210789">
              <w:rPr>
                <w:rFonts w:cstheme="minorHAnsi"/>
                <w:sz w:val="18"/>
                <w:szCs w:val="18"/>
                <w:lang w:val="en-GB"/>
              </w:rPr>
              <w:t>C</w:t>
            </w:r>
            <w:r w:rsidR="00DB70D0" w:rsidRPr="00210789">
              <w:rPr>
                <w:rFonts w:cstheme="minorHAnsi"/>
                <w:sz w:val="18"/>
                <w:szCs w:val="18"/>
                <w:lang w:val="en-GB"/>
              </w:rPr>
              <w:t>ollect, verify and exchange information</w:t>
            </w:r>
          </w:p>
        </w:tc>
        <w:tc>
          <w:tcPr>
            <w:tcW w:w="1162" w:type="dxa"/>
          </w:tcPr>
          <w:p w14:paraId="1B829C14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08D73F28" w14:textId="77777777" w:rsidTr="00210789">
        <w:tc>
          <w:tcPr>
            <w:tcW w:w="7796" w:type="dxa"/>
          </w:tcPr>
          <w:p w14:paraId="315475ED" w14:textId="107EF157" w:rsidR="00E3287E" w:rsidRPr="00210789" w:rsidRDefault="00E3287E" w:rsidP="00210789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cstheme="minorHAnsi"/>
                <w:sz w:val="18"/>
                <w:szCs w:val="18"/>
                <w:lang w:val="en-GB"/>
              </w:rPr>
              <w:t xml:space="preserve">Prepare investigation </w:t>
            </w:r>
            <w:r w:rsidR="00DB70D0" w:rsidRPr="00210789">
              <w:rPr>
                <w:rFonts w:eastAsia="Times New Roman" w:cstheme="minorHAnsi"/>
                <w:sz w:val="18"/>
                <w:szCs w:val="18"/>
                <w:lang w:val="en-GB" w:eastAsia="en-AU"/>
              </w:rPr>
              <w:t>guidelines</w:t>
            </w:r>
          </w:p>
        </w:tc>
        <w:tc>
          <w:tcPr>
            <w:tcW w:w="1162" w:type="dxa"/>
          </w:tcPr>
          <w:p w14:paraId="103CD580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728EE024" w14:textId="77777777" w:rsidTr="00210789">
        <w:tc>
          <w:tcPr>
            <w:tcW w:w="7796" w:type="dxa"/>
          </w:tcPr>
          <w:p w14:paraId="449EA916" w14:textId="70FD400A" w:rsidR="00E3287E" w:rsidRPr="00210789" w:rsidRDefault="00E3287E" w:rsidP="00210789">
            <w:pPr>
              <w:spacing w:line="276" w:lineRule="auto"/>
              <w:rPr>
                <w:rFonts w:cstheme="minorHAnsi"/>
                <w:sz w:val="18"/>
                <w:szCs w:val="18"/>
                <w:lang w:val="en-AU"/>
              </w:rPr>
            </w:pPr>
            <w:r w:rsidRPr="00210789">
              <w:rPr>
                <w:rFonts w:cstheme="minorHAnsi"/>
                <w:sz w:val="18"/>
                <w:szCs w:val="18"/>
                <w:lang w:val="en-GB"/>
              </w:rPr>
              <w:t xml:space="preserve">Improve our </w:t>
            </w:r>
            <w:r w:rsidR="00DB70D0" w:rsidRPr="00210789">
              <w:rPr>
                <w:rFonts w:cstheme="minorHAnsi"/>
                <w:sz w:val="18"/>
                <w:szCs w:val="18"/>
                <w:lang w:val="en-GB"/>
              </w:rPr>
              <w:t xml:space="preserve">cooperation with informants </w:t>
            </w:r>
          </w:p>
        </w:tc>
        <w:tc>
          <w:tcPr>
            <w:tcW w:w="1162" w:type="dxa"/>
          </w:tcPr>
          <w:p w14:paraId="15C99CBE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6E036ADB" w14:textId="77777777" w:rsidTr="00210789">
        <w:tc>
          <w:tcPr>
            <w:tcW w:w="7796" w:type="dxa"/>
          </w:tcPr>
          <w:p w14:paraId="6E39AAFA" w14:textId="3E8EAAA1" w:rsidR="00E3287E" w:rsidRPr="00210789" w:rsidRDefault="00E3287E" w:rsidP="00210789">
            <w:pPr>
              <w:spacing w:line="276" w:lineRule="auto"/>
              <w:rPr>
                <w:rFonts w:cstheme="minorHAnsi"/>
                <w:sz w:val="18"/>
                <w:szCs w:val="18"/>
                <w:lang w:val="en-AU"/>
              </w:rPr>
            </w:pPr>
            <w:r w:rsidRPr="00210789">
              <w:rPr>
                <w:rFonts w:cstheme="minorHAnsi"/>
                <w:sz w:val="18"/>
                <w:szCs w:val="18"/>
                <w:lang w:val="en-GB"/>
              </w:rPr>
              <w:t>M</w:t>
            </w:r>
            <w:r w:rsidR="00DB70D0" w:rsidRPr="00210789">
              <w:rPr>
                <w:rFonts w:cstheme="minorHAnsi"/>
                <w:sz w:val="18"/>
                <w:szCs w:val="18"/>
                <w:lang w:val="en-GB"/>
              </w:rPr>
              <w:t xml:space="preserve">ake plans, check on facts and laws </w:t>
            </w:r>
          </w:p>
        </w:tc>
        <w:tc>
          <w:tcPr>
            <w:tcW w:w="1162" w:type="dxa"/>
          </w:tcPr>
          <w:p w14:paraId="35613A39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73C4CC71" w14:textId="77777777" w:rsidTr="00210789">
        <w:tc>
          <w:tcPr>
            <w:tcW w:w="7796" w:type="dxa"/>
          </w:tcPr>
          <w:p w14:paraId="14273EB6" w14:textId="0234CB04" w:rsidR="00E3287E" w:rsidRPr="00210789" w:rsidRDefault="00E3287E" w:rsidP="00210789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cstheme="minorHAnsi"/>
                <w:sz w:val="18"/>
                <w:szCs w:val="18"/>
                <w:lang w:val="en-GB"/>
              </w:rPr>
              <w:t xml:space="preserve">Strengthen our </w:t>
            </w:r>
            <w:r w:rsidR="00DB70D0" w:rsidRPr="00210789">
              <w:rPr>
                <w:rFonts w:eastAsia="Times New Roman" w:cstheme="minorHAnsi"/>
                <w:sz w:val="18"/>
                <w:szCs w:val="18"/>
                <w:lang w:val="en-GB" w:eastAsia="en-AU"/>
              </w:rPr>
              <w:t xml:space="preserve">surveillance or scrutiny </w:t>
            </w:r>
            <w:r w:rsidRPr="00210789">
              <w:rPr>
                <w:rFonts w:cstheme="minorHAnsi"/>
                <w:sz w:val="18"/>
                <w:szCs w:val="18"/>
                <w:lang w:val="en-GB"/>
              </w:rPr>
              <w:t>in hotspots</w:t>
            </w:r>
          </w:p>
        </w:tc>
        <w:tc>
          <w:tcPr>
            <w:tcW w:w="1162" w:type="dxa"/>
          </w:tcPr>
          <w:p w14:paraId="409D7601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6DD6D26E" w14:textId="77777777" w:rsidTr="00210789">
        <w:tc>
          <w:tcPr>
            <w:tcW w:w="7796" w:type="dxa"/>
          </w:tcPr>
          <w:p w14:paraId="5FE40136" w14:textId="727B7CD8" w:rsidR="00E3287E" w:rsidRPr="00210789" w:rsidRDefault="00E3287E" w:rsidP="00210789">
            <w:pPr>
              <w:spacing w:line="276" w:lineRule="auto"/>
              <w:rPr>
                <w:rFonts w:cstheme="minorHAnsi"/>
                <w:sz w:val="18"/>
                <w:szCs w:val="18"/>
                <w:lang w:val="en-AU"/>
              </w:rPr>
            </w:pPr>
            <w:r w:rsidRPr="00210789">
              <w:rPr>
                <w:rFonts w:cstheme="minorHAnsi"/>
                <w:sz w:val="18"/>
                <w:szCs w:val="18"/>
                <w:lang w:val="en-GB"/>
              </w:rPr>
              <w:t>Use l</w:t>
            </w:r>
            <w:r w:rsidR="00DB70D0" w:rsidRPr="00210789">
              <w:rPr>
                <w:rFonts w:cstheme="minorHAnsi"/>
                <w:sz w:val="18"/>
                <w:szCs w:val="18"/>
                <w:lang w:val="en-GB"/>
              </w:rPr>
              <w:t>ocal informants or undercover pe</w:t>
            </w:r>
            <w:r w:rsidR="003B1D6C">
              <w:rPr>
                <w:rFonts w:cstheme="minorHAnsi"/>
                <w:sz w:val="18"/>
                <w:szCs w:val="18"/>
                <w:lang w:val="en-GB"/>
              </w:rPr>
              <w:t>ople</w:t>
            </w:r>
            <w:r w:rsidR="00DB70D0" w:rsidRPr="00210789">
              <w:rPr>
                <w:rFonts w:cstheme="minorHAnsi"/>
                <w:sz w:val="18"/>
                <w:szCs w:val="18"/>
                <w:lang w:val="en-GB"/>
              </w:rPr>
              <w:t xml:space="preserve"> to check on suspected</w:t>
            </w:r>
            <w:r w:rsidRPr="00210789">
              <w:rPr>
                <w:rFonts w:cstheme="minorHAnsi"/>
                <w:sz w:val="18"/>
                <w:szCs w:val="18"/>
                <w:lang w:val="en-GB"/>
              </w:rPr>
              <w:t xml:space="preserve"> hotspots</w:t>
            </w:r>
            <w:r w:rsidR="00DB70D0" w:rsidRPr="00210789">
              <w:rPr>
                <w:rFonts w:cstheme="minorHAnsi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162" w:type="dxa"/>
          </w:tcPr>
          <w:p w14:paraId="490F5FB1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6408CDF5" w14:textId="77777777" w:rsidTr="00210789">
        <w:tc>
          <w:tcPr>
            <w:tcW w:w="7796" w:type="dxa"/>
          </w:tcPr>
          <w:p w14:paraId="6553AA96" w14:textId="2026C5C0" w:rsidR="00E3287E" w:rsidRPr="00210789" w:rsidRDefault="00E3287E" w:rsidP="00210789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210789">
              <w:rPr>
                <w:b/>
                <w:bCs/>
                <w:color w:val="FF0000"/>
                <w:sz w:val="18"/>
                <w:szCs w:val="18"/>
              </w:rPr>
              <w:t>Child Friendly Procedures</w:t>
            </w:r>
          </w:p>
        </w:tc>
        <w:tc>
          <w:tcPr>
            <w:tcW w:w="1162" w:type="dxa"/>
          </w:tcPr>
          <w:p w14:paraId="55C43A98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7F9DEBAF" w14:textId="77777777" w:rsidTr="00210789">
        <w:tc>
          <w:tcPr>
            <w:tcW w:w="7796" w:type="dxa"/>
          </w:tcPr>
          <w:p w14:paraId="40D209B1" w14:textId="06716F2C" w:rsidR="00E3287E" w:rsidRPr="00210789" w:rsidRDefault="00DB70D0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DB70D0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Apply child friendly procedure</w:t>
            </w:r>
            <w:r w:rsidR="00633DD5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s</w:t>
            </w:r>
          </w:p>
        </w:tc>
        <w:tc>
          <w:tcPr>
            <w:tcW w:w="1162" w:type="dxa"/>
          </w:tcPr>
          <w:p w14:paraId="54CAB566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70ADEAAE" w14:textId="77777777" w:rsidTr="00210789">
        <w:tc>
          <w:tcPr>
            <w:tcW w:w="7796" w:type="dxa"/>
          </w:tcPr>
          <w:p w14:paraId="1712EBE8" w14:textId="55865FA1" w:rsidR="00E3287E" w:rsidRPr="00210789" w:rsidRDefault="00E3287E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Choose a </w:t>
            </w:r>
            <w:r w:rsidR="00DB70D0" w:rsidRPr="00DB70D0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female police officer </w:t>
            </w: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to interview girl</w:t>
            </w:r>
            <w:r w:rsidR="003B1D6C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victims</w:t>
            </w:r>
          </w:p>
        </w:tc>
        <w:tc>
          <w:tcPr>
            <w:tcW w:w="1162" w:type="dxa"/>
          </w:tcPr>
          <w:p w14:paraId="4BF0D1D0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3A270A99" w14:textId="77777777" w:rsidTr="00210789">
        <w:tc>
          <w:tcPr>
            <w:tcW w:w="7796" w:type="dxa"/>
          </w:tcPr>
          <w:p w14:paraId="5B111869" w14:textId="50734613" w:rsidR="00E3287E" w:rsidRPr="00210789" w:rsidRDefault="00E3287E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Ensure </w:t>
            </w:r>
            <w:r w:rsidR="00DB70D0" w:rsidRPr="00DB70D0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legal representative or custodian </w:t>
            </w: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present </w:t>
            </w:r>
            <w:r w:rsidR="00DB70D0" w:rsidRPr="00DB70D0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when interviewing child</w:t>
            </w: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ren</w:t>
            </w:r>
          </w:p>
        </w:tc>
        <w:tc>
          <w:tcPr>
            <w:tcW w:w="1162" w:type="dxa"/>
          </w:tcPr>
          <w:p w14:paraId="39E25015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068DEBC5" w14:textId="77777777" w:rsidTr="00210789">
        <w:tc>
          <w:tcPr>
            <w:tcW w:w="7796" w:type="dxa"/>
          </w:tcPr>
          <w:p w14:paraId="06CE68AD" w14:textId="3595D759" w:rsidR="00E3287E" w:rsidRPr="00210789" w:rsidRDefault="00E3287E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M</w:t>
            </w:r>
            <w:r w:rsidR="00DB70D0" w:rsidRPr="00DB70D0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ust have procedures to hand over and receive child</w:t>
            </w: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ren</w:t>
            </w:r>
            <w:r w:rsidR="00DB70D0" w:rsidRPr="00DB70D0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</w:t>
            </w:r>
          </w:p>
        </w:tc>
        <w:tc>
          <w:tcPr>
            <w:tcW w:w="1162" w:type="dxa"/>
          </w:tcPr>
          <w:p w14:paraId="37926733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7F4840EC" w14:textId="77777777" w:rsidTr="00210789">
        <w:tc>
          <w:tcPr>
            <w:tcW w:w="7796" w:type="dxa"/>
          </w:tcPr>
          <w:p w14:paraId="0D9A88AF" w14:textId="00EC6B40" w:rsidR="00E3287E" w:rsidRPr="00210789" w:rsidRDefault="00DB70D0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DB70D0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Must have appropriate first</w:t>
            </w:r>
            <w:r w:rsidR="003B1D6C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-step</w:t>
            </w:r>
            <w:r w:rsidRPr="00DB70D0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support service</w:t>
            </w:r>
            <w:r w:rsidR="003B1D6C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s</w:t>
            </w:r>
            <w:r w:rsidRPr="00DB70D0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for child victims</w:t>
            </w:r>
          </w:p>
        </w:tc>
        <w:tc>
          <w:tcPr>
            <w:tcW w:w="1162" w:type="dxa"/>
          </w:tcPr>
          <w:p w14:paraId="7C7A6A2D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25BC173E" w14:textId="77777777" w:rsidTr="00210789">
        <w:tc>
          <w:tcPr>
            <w:tcW w:w="7796" w:type="dxa"/>
          </w:tcPr>
          <w:p w14:paraId="11EF9240" w14:textId="42458F57" w:rsidR="00E3287E" w:rsidRPr="00210789" w:rsidRDefault="00DB70D0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DB70D0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Apply in accordance with law on justice </w:t>
            </w:r>
            <w:r w:rsidR="00202E31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for minors</w:t>
            </w:r>
          </w:p>
        </w:tc>
        <w:tc>
          <w:tcPr>
            <w:tcW w:w="1162" w:type="dxa"/>
          </w:tcPr>
          <w:p w14:paraId="2ECA661C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219D7E29" w14:textId="77777777" w:rsidTr="00210789">
        <w:tc>
          <w:tcPr>
            <w:tcW w:w="7796" w:type="dxa"/>
          </w:tcPr>
          <w:p w14:paraId="3BD45B8C" w14:textId="0C5B9D62" w:rsidR="00E3287E" w:rsidRPr="00210789" w:rsidRDefault="00E3287E" w:rsidP="00210789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210789">
              <w:rPr>
                <w:rFonts w:eastAsiaTheme="minorEastAsia" w:hAnsi="Calibri"/>
                <w:b/>
                <w:bCs/>
                <w:color w:val="FF0000"/>
                <w:kern w:val="24"/>
                <w:sz w:val="18"/>
                <w:szCs w:val="18"/>
                <w:lang w:val="en-GB"/>
              </w:rPr>
              <w:t xml:space="preserve">Preventative </w:t>
            </w:r>
            <w:r w:rsidR="00955E6D">
              <w:rPr>
                <w:rFonts w:eastAsiaTheme="minorEastAsia" w:hAnsi="Calibri"/>
                <w:b/>
                <w:bCs/>
                <w:color w:val="FF0000"/>
                <w:kern w:val="24"/>
                <w:sz w:val="18"/>
                <w:szCs w:val="18"/>
                <w:lang w:val="en-GB"/>
              </w:rPr>
              <w:t>M</w:t>
            </w:r>
            <w:r w:rsidRPr="00210789">
              <w:rPr>
                <w:rFonts w:eastAsiaTheme="minorEastAsia" w:hAnsi="Calibri"/>
                <w:b/>
                <w:bCs/>
                <w:color w:val="FF0000"/>
                <w:kern w:val="24"/>
                <w:sz w:val="18"/>
                <w:szCs w:val="18"/>
                <w:lang w:val="en-GB"/>
              </w:rPr>
              <w:t>easures</w:t>
            </w:r>
          </w:p>
        </w:tc>
        <w:tc>
          <w:tcPr>
            <w:tcW w:w="1162" w:type="dxa"/>
          </w:tcPr>
          <w:p w14:paraId="5CC8E246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4DE33CD3" w14:textId="77777777" w:rsidTr="00210789">
        <w:tc>
          <w:tcPr>
            <w:tcW w:w="7796" w:type="dxa"/>
          </w:tcPr>
          <w:p w14:paraId="31FD9F7F" w14:textId="4B73EC82" w:rsidR="00E3287E" w:rsidRPr="00210789" w:rsidRDefault="00E3287E" w:rsidP="00210789">
            <w:pPr>
              <w:tabs>
                <w:tab w:val="num" w:pos="-360"/>
              </w:tabs>
              <w:spacing w:line="276" w:lineRule="auto"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/>
              </w:rPr>
              <w:t>Identify the hotspots</w:t>
            </w:r>
          </w:p>
        </w:tc>
        <w:tc>
          <w:tcPr>
            <w:tcW w:w="1162" w:type="dxa"/>
          </w:tcPr>
          <w:p w14:paraId="69DC923E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6705428C" w14:textId="77777777" w:rsidTr="00210789">
        <w:tc>
          <w:tcPr>
            <w:tcW w:w="7796" w:type="dxa"/>
          </w:tcPr>
          <w:p w14:paraId="21A13E80" w14:textId="4192C218" w:rsidR="00E3287E" w:rsidRPr="00210789" w:rsidRDefault="00E3287E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Establish and manage a </w:t>
            </w:r>
            <w:r w:rsidR="00923EA1" w:rsidRPr="00923EA1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registry of suspected </w:t>
            </w:r>
            <w:r w:rsidR="00202E31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offenders</w:t>
            </w:r>
            <w:r w:rsidR="00923EA1" w:rsidRPr="00923EA1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</w:t>
            </w:r>
          </w:p>
        </w:tc>
        <w:tc>
          <w:tcPr>
            <w:tcW w:w="1162" w:type="dxa"/>
          </w:tcPr>
          <w:p w14:paraId="41E771CB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32473ACD" w14:textId="77777777" w:rsidTr="00210789">
        <w:tc>
          <w:tcPr>
            <w:tcW w:w="7796" w:type="dxa"/>
          </w:tcPr>
          <w:p w14:paraId="61C76717" w14:textId="378D1570" w:rsidR="00E3287E" w:rsidRPr="00210789" w:rsidRDefault="00E3287E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Develop a plan </w:t>
            </w:r>
            <w:r w:rsidR="00923EA1" w:rsidRPr="00923EA1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for prevention and protection </w:t>
            </w:r>
          </w:p>
        </w:tc>
        <w:tc>
          <w:tcPr>
            <w:tcW w:w="1162" w:type="dxa"/>
          </w:tcPr>
          <w:p w14:paraId="39CAC07C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43B14E46" w14:textId="77777777" w:rsidTr="00210789">
        <w:tc>
          <w:tcPr>
            <w:tcW w:w="7796" w:type="dxa"/>
          </w:tcPr>
          <w:p w14:paraId="71A79792" w14:textId="185CB4B4" w:rsidR="00E3287E" w:rsidRPr="00210789" w:rsidRDefault="00E3287E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C</w:t>
            </w:r>
            <w:r w:rsidR="00923EA1" w:rsidRPr="00923EA1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ooperat</w:t>
            </w: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e and collect intelligence</w:t>
            </w:r>
            <w:r w:rsidR="00923EA1" w:rsidRPr="00923EA1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</w:t>
            </w:r>
          </w:p>
        </w:tc>
        <w:tc>
          <w:tcPr>
            <w:tcW w:w="1162" w:type="dxa"/>
          </w:tcPr>
          <w:p w14:paraId="456EB8B8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1CB164FA" w14:textId="77777777" w:rsidTr="00210789">
        <w:tc>
          <w:tcPr>
            <w:tcW w:w="7796" w:type="dxa"/>
          </w:tcPr>
          <w:p w14:paraId="0414AEB2" w14:textId="66925F3E" w:rsidR="00E3287E" w:rsidRPr="00210789" w:rsidRDefault="00E3287E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Use</w:t>
            </w:r>
            <w:r w:rsidR="00923EA1" w:rsidRPr="00923EA1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informants </w:t>
            </w:r>
          </w:p>
        </w:tc>
        <w:tc>
          <w:tcPr>
            <w:tcW w:w="1162" w:type="dxa"/>
          </w:tcPr>
          <w:p w14:paraId="287E9F48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7D3C011A" w14:textId="77777777" w:rsidTr="00210789">
        <w:tc>
          <w:tcPr>
            <w:tcW w:w="7796" w:type="dxa"/>
          </w:tcPr>
          <w:p w14:paraId="5C7B79CD" w14:textId="1B7EB27E" w:rsidR="00E3287E" w:rsidRPr="00210789" w:rsidRDefault="00E3287E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Identify </w:t>
            </w:r>
            <w:r w:rsidR="00923EA1" w:rsidRPr="00923EA1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vulnerable children and child victims </w:t>
            </w:r>
          </w:p>
        </w:tc>
        <w:tc>
          <w:tcPr>
            <w:tcW w:w="1162" w:type="dxa"/>
          </w:tcPr>
          <w:p w14:paraId="07FC830B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582002FB" w14:textId="77777777" w:rsidTr="00210789">
        <w:tc>
          <w:tcPr>
            <w:tcW w:w="7796" w:type="dxa"/>
          </w:tcPr>
          <w:p w14:paraId="020346EC" w14:textId="10B2193B" w:rsidR="00E3287E" w:rsidRPr="00210789" w:rsidRDefault="00923EA1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923EA1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 w:eastAsia="en-AU"/>
              </w:rPr>
              <w:t>Have information exchange</w:t>
            </w:r>
          </w:p>
        </w:tc>
        <w:tc>
          <w:tcPr>
            <w:tcW w:w="1162" w:type="dxa"/>
          </w:tcPr>
          <w:p w14:paraId="52C4849B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6F5C72C8" w14:textId="77777777" w:rsidTr="00210789">
        <w:tc>
          <w:tcPr>
            <w:tcW w:w="7796" w:type="dxa"/>
          </w:tcPr>
          <w:p w14:paraId="5F1F2B67" w14:textId="74342D13" w:rsidR="00E3287E" w:rsidRPr="00210789" w:rsidRDefault="00E3287E" w:rsidP="00210789">
            <w:pPr>
              <w:spacing w:line="276" w:lineRule="auto"/>
              <w:contextualSpacing/>
              <w:rPr>
                <w:rFonts w:eastAsia="Times New Roman" w:cstheme="minorHAnsi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val="en-GB"/>
              </w:rPr>
              <w:t>Provide good support services for child victims</w:t>
            </w:r>
          </w:p>
        </w:tc>
        <w:tc>
          <w:tcPr>
            <w:tcW w:w="1162" w:type="dxa"/>
          </w:tcPr>
          <w:p w14:paraId="49D0EE8D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775E0572" w14:textId="77777777" w:rsidTr="00210789">
        <w:tc>
          <w:tcPr>
            <w:tcW w:w="7796" w:type="dxa"/>
          </w:tcPr>
          <w:p w14:paraId="48AC6182" w14:textId="70688145" w:rsidR="00E3287E" w:rsidRPr="00210789" w:rsidRDefault="00E3287E" w:rsidP="00210789">
            <w:pPr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210789">
              <w:rPr>
                <w:rFonts w:eastAsiaTheme="minorEastAsia" w:hAnsi="Calibri"/>
                <w:b/>
                <w:bCs/>
                <w:color w:val="FF0000"/>
                <w:kern w:val="24"/>
                <w:sz w:val="18"/>
                <w:szCs w:val="18"/>
                <w:lang w:val="en-GB"/>
              </w:rPr>
              <w:t xml:space="preserve">Recommendations </w:t>
            </w:r>
          </w:p>
        </w:tc>
        <w:tc>
          <w:tcPr>
            <w:tcW w:w="1162" w:type="dxa"/>
          </w:tcPr>
          <w:p w14:paraId="1825A600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3A880DAD" w14:textId="77777777" w:rsidTr="00210789">
        <w:tc>
          <w:tcPr>
            <w:tcW w:w="7796" w:type="dxa"/>
          </w:tcPr>
          <w:p w14:paraId="6D03D023" w14:textId="151AC176" w:rsidR="00E3287E" w:rsidRPr="00210789" w:rsidRDefault="00E3287E" w:rsidP="002107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Appoint </w:t>
            </w:r>
            <w:r w:rsidR="00D750DF"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local informants to collect intelligence </w:t>
            </w:r>
          </w:p>
        </w:tc>
        <w:tc>
          <w:tcPr>
            <w:tcW w:w="1162" w:type="dxa"/>
          </w:tcPr>
          <w:p w14:paraId="4654B3F1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09E0DDB2" w14:textId="77777777" w:rsidTr="00210789">
        <w:tc>
          <w:tcPr>
            <w:tcW w:w="7796" w:type="dxa"/>
          </w:tcPr>
          <w:p w14:paraId="056F2A9E" w14:textId="53258249" w:rsidR="00E3287E" w:rsidRPr="00210789" w:rsidRDefault="00D750DF" w:rsidP="002107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>Check on relevant law articles</w:t>
            </w:r>
            <w:r w:rsidR="00202E31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and</w:t>
            </w:r>
            <w:r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provisions on child sex crimes</w:t>
            </w:r>
          </w:p>
        </w:tc>
        <w:tc>
          <w:tcPr>
            <w:tcW w:w="1162" w:type="dxa"/>
          </w:tcPr>
          <w:p w14:paraId="14C2A281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0D9F32BB" w14:textId="77777777" w:rsidTr="00210789">
        <w:tc>
          <w:tcPr>
            <w:tcW w:w="7796" w:type="dxa"/>
          </w:tcPr>
          <w:p w14:paraId="12A5BD4C" w14:textId="49310483" w:rsidR="00E3287E" w:rsidRPr="00210789" w:rsidRDefault="00D750DF" w:rsidP="002107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Cooperate with local authorities, put suspects under surveillance and </w:t>
            </w:r>
            <w:r w:rsidR="00210789"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conduct timely </w:t>
            </w:r>
            <w:r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>raid</w:t>
            </w:r>
            <w:r w:rsidR="00210789"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>s</w:t>
            </w:r>
            <w:r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</w:t>
            </w:r>
          </w:p>
        </w:tc>
        <w:tc>
          <w:tcPr>
            <w:tcW w:w="1162" w:type="dxa"/>
          </w:tcPr>
          <w:p w14:paraId="7B5BD8F5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53691CF2" w14:textId="77777777" w:rsidTr="00210789">
        <w:tc>
          <w:tcPr>
            <w:tcW w:w="7796" w:type="dxa"/>
          </w:tcPr>
          <w:p w14:paraId="2F69F000" w14:textId="73E4ECC1" w:rsidR="00E3287E" w:rsidRPr="00210789" w:rsidRDefault="00D750DF" w:rsidP="002107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>Reporting: ask for comments from the department to facilitate</w:t>
            </w:r>
            <w:r w:rsidR="00202E31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, </w:t>
            </w:r>
            <w:r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intervene </w:t>
            </w:r>
            <w:r w:rsidR="00202E31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>and solve the case</w:t>
            </w:r>
          </w:p>
        </w:tc>
        <w:tc>
          <w:tcPr>
            <w:tcW w:w="1162" w:type="dxa"/>
          </w:tcPr>
          <w:p w14:paraId="0E28EF18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42DE817F" w14:textId="77777777" w:rsidTr="00210789">
        <w:tc>
          <w:tcPr>
            <w:tcW w:w="7796" w:type="dxa"/>
          </w:tcPr>
          <w:p w14:paraId="028856B8" w14:textId="6AECC885" w:rsidR="00E3287E" w:rsidRPr="00210789" w:rsidRDefault="00E3287E" w:rsidP="002107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>Improve online investigations</w:t>
            </w:r>
            <w:r w:rsidR="00D750DF"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</w:t>
            </w:r>
          </w:p>
        </w:tc>
        <w:tc>
          <w:tcPr>
            <w:tcW w:w="1162" w:type="dxa"/>
          </w:tcPr>
          <w:p w14:paraId="43738C69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E3287E" w14:paraId="196C2C01" w14:textId="77777777" w:rsidTr="00210789">
        <w:tc>
          <w:tcPr>
            <w:tcW w:w="7796" w:type="dxa"/>
          </w:tcPr>
          <w:p w14:paraId="6D1ABE73" w14:textId="21627B29" w:rsidR="00E3287E" w:rsidRPr="00210789" w:rsidRDefault="00202E31" w:rsidP="002107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Conduct a </w:t>
            </w:r>
            <w:r w:rsidR="00E3287E"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financial investigation related to </w:t>
            </w:r>
            <w:r w:rsidR="0052585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the </w:t>
            </w:r>
            <w:r w:rsidR="00D750DF"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>child sex</w:t>
            </w:r>
            <w:r w:rsidR="00E3287E"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>ual exploitation</w:t>
            </w:r>
            <w:r w:rsidR="00D750DF"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 </w:t>
            </w:r>
            <w:r w:rsidR="0052585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>case</w:t>
            </w:r>
            <w:bookmarkStart w:id="2" w:name="_GoBack"/>
            <w:bookmarkEnd w:id="2"/>
          </w:p>
        </w:tc>
        <w:tc>
          <w:tcPr>
            <w:tcW w:w="1162" w:type="dxa"/>
          </w:tcPr>
          <w:p w14:paraId="36092F66" w14:textId="77777777" w:rsidR="00E3287E" w:rsidRPr="00210789" w:rsidRDefault="00E3287E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tr w:rsidR="00210789" w14:paraId="109D029E" w14:textId="77777777" w:rsidTr="00210789">
        <w:tc>
          <w:tcPr>
            <w:tcW w:w="7796" w:type="dxa"/>
          </w:tcPr>
          <w:p w14:paraId="7B7C2421" w14:textId="3EF24C5E" w:rsidR="00210789" w:rsidRPr="00210789" w:rsidRDefault="00D750DF" w:rsidP="002107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D750DF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 xml:space="preserve">Increase national and international cooperation to </w:t>
            </w:r>
            <w:r w:rsidR="00210789" w:rsidRPr="00210789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GB" w:eastAsia="en-AU"/>
              </w:rPr>
              <w:t>prevent, detect, disrupt and prosecute</w:t>
            </w:r>
          </w:p>
        </w:tc>
        <w:tc>
          <w:tcPr>
            <w:tcW w:w="1162" w:type="dxa"/>
          </w:tcPr>
          <w:p w14:paraId="6482FFD2" w14:textId="77777777" w:rsidR="00210789" w:rsidRPr="00210789" w:rsidRDefault="00210789" w:rsidP="00E3287E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18"/>
                <w:szCs w:val="18"/>
                <w:lang w:val="en-GB"/>
              </w:rPr>
            </w:pPr>
          </w:p>
        </w:tc>
      </w:tr>
      <w:bookmarkEnd w:id="1"/>
    </w:tbl>
    <w:p w14:paraId="2553972E" w14:textId="77777777" w:rsidR="00F87E19" w:rsidRPr="00923EA1" w:rsidRDefault="00F87E19" w:rsidP="00923EA1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Theme="minorEastAsia" w:hAnsiTheme="minorHAnsi" w:cstheme="minorHAnsi"/>
          <w:b/>
          <w:bCs/>
          <w:color w:val="FF0000"/>
          <w:kern w:val="24"/>
          <w:sz w:val="22"/>
          <w:szCs w:val="22"/>
          <w:lang w:val="en-GB"/>
        </w:rPr>
      </w:pPr>
    </w:p>
    <w:p w14:paraId="7BFCA028" w14:textId="77777777" w:rsidR="00D750DF" w:rsidRPr="00D750DF" w:rsidRDefault="00D750DF">
      <w:pPr>
        <w:jc w:val="center"/>
      </w:pPr>
    </w:p>
    <w:sectPr w:rsidR="00D750DF" w:rsidRPr="00D750DF" w:rsidSect="00955E6D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FDC"/>
    <w:multiLevelType w:val="hybridMultilevel"/>
    <w:tmpl w:val="D4185EC6"/>
    <w:lvl w:ilvl="0" w:tplc="EB62B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5E95"/>
    <w:multiLevelType w:val="hybridMultilevel"/>
    <w:tmpl w:val="8D4AE8BA"/>
    <w:lvl w:ilvl="0" w:tplc="941EEF2A">
      <w:start w:val="302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42E"/>
    <w:multiLevelType w:val="hybridMultilevel"/>
    <w:tmpl w:val="784C8AC2"/>
    <w:lvl w:ilvl="0" w:tplc="CDDA9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0A9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00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8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05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C1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EA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2F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CF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715F"/>
    <w:multiLevelType w:val="hybridMultilevel"/>
    <w:tmpl w:val="576C3A3E"/>
    <w:lvl w:ilvl="0" w:tplc="EB62B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881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88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2F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C0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CC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42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C0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8A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3CD2"/>
    <w:multiLevelType w:val="hybridMultilevel"/>
    <w:tmpl w:val="26481F48"/>
    <w:lvl w:ilvl="0" w:tplc="B5AE6D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48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E9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0EA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AE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65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C5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49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03E96"/>
    <w:multiLevelType w:val="hybridMultilevel"/>
    <w:tmpl w:val="7EDA0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07776"/>
    <w:multiLevelType w:val="hybridMultilevel"/>
    <w:tmpl w:val="70F83BD6"/>
    <w:lvl w:ilvl="0" w:tplc="DE841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483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C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EB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C4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2A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8F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8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C3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84A37"/>
    <w:multiLevelType w:val="hybridMultilevel"/>
    <w:tmpl w:val="EAC4F3E0"/>
    <w:lvl w:ilvl="0" w:tplc="8A2AF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876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67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893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67A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28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C2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A6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E8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02035"/>
    <w:multiLevelType w:val="hybridMultilevel"/>
    <w:tmpl w:val="83FA8FB0"/>
    <w:lvl w:ilvl="0" w:tplc="941EEF2A">
      <w:start w:val="302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E4B69"/>
    <w:multiLevelType w:val="hybridMultilevel"/>
    <w:tmpl w:val="5B1A5ECE"/>
    <w:lvl w:ilvl="0" w:tplc="5E52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EEF2A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AB04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0C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89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C5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61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C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A3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19"/>
    <w:rsid w:val="0013623E"/>
    <w:rsid w:val="00202E31"/>
    <w:rsid w:val="00210789"/>
    <w:rsid w:val="003B1D6C"/>
    <w:rsid w:val="004875B3"/>
    <w:rsid w:val="00525859"/>
    <w:rsid w:val="005B6027"/>
    <w:rsid w:val="00633DD5"/>
    <w:rsid w:val="008F4B32"/>
    <w:rsid w:val="00923EA1"/>
    <w:rsid w:val="00955E6D"/>
    <w:rsid w:val="009A5AD7"/>
    <w:rsid w:val="009E65C3"/>
    <w:rsid w:val="00A40E39"/>
    <w:rsid w:val="00AE261D"/>
    <w:rsid w:val="00AE2849"/>
    <w:rsid w:val="00D750DF"/>
    <w:rsid w:val="00DB70D0"/>
    <w:rsid w:val="00E3287E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8BE7"/>
  <w15:chartTrackingRefBased/>
  <w15:docId w15:val="{11059240-6FD5-4A4E-AE84-8BE592E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B7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E3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1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0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2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2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5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P Document" ma:contentTypeID="0x010100BA521C41550A427283F34EF72CDB76C8003579B014A34F544AB5A245368A2D3CF5" ma:contentTypeVersion="2" ma:contentTypeDescription="AFP Document - Australian Federal Police Custom Content Type" ma:contentTypeScope="" ma:versionID="30f400c7a2afc8511526ee9d2b76094a">
  <xsd:schema xmlns:xsd="http://www.w3.org/2001/XMLSchema" xmlns:xs="http://www.w3.org/2001/XMLSchema" xmlns:p="http://schemas.microsoft.com/office/2006/metadata/properties" xmlns:ns2="78a5d263-ab56-46a8-bed7-402d18ab00c7" xmlns:ns3="C46C8E19-9F55-4442-889D-FC9559FF4122" xmlns:ns4="c46c8e19-9f55-4442-889d-fc9559ff4122" targetNamespace="http://schemas.microsoft.com/office/2006/metadata/properties" ma:root="true" ma:fieldsID="68780b15af7f82b522b18b5840445ca3" ns2:_="" ns3:_="" ns4:_="">
    <xsd:import namespace="78a5d263-ab56-46a8-bed7-402d18ab00c7"/>
    <xsd:import namespace="C46C8E19-9F55-4442-889D-FC9559FF4122"/>
    <xsd:import namespace="c46c8e19-9f55-4442-889d-fc9559ff41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8c8aaa3f3cc49e99f0b9d09ebadca14" minOccurs="0"/>
                <xsd:element ref="ns3:DocumentDescription" minOccurs="0"/>
                <xsd:element ref="ns2:TaxCatchAll" minOccurs="0"/>
                <xsd:element ref="ns2:TaxCatchAllLabel" minOccurs="0"/>
                <xsd:element ref="ns4:p1ecd1237af04d9b8452df827eadf62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5d263-ab56-46a8-bed7-402d18ab00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7f4caa40-891f-45dc-ac21-76fc21aa27ff}" ma:internalName="TaxCatchAll" ma:showField="CatchAllData" ma:web="78a5d263-ab56-46a8-bed7-402d18ab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7f4caa40-891f-45dc-ac21-76fc21aa27ff}" ma:internalName="TaxCatchAllLabel" ma:readOnly="true" ma:showField="CatchAllDataLabel" ma:web="78a5d263-ab56-46a8-bed7-402d18ab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C8E19-9F55-4442-889D-FC9559FF4122" elementFormDefault="qualified">
    <xsd:import namespace="http://schemas.microsoft.com/office/2006/documentManagement/types"/>
    <xsd:import namespace="http://schemas.microsoft.com/office/infopath/2007/PartnerControls"/>
    <xsd:element name="e8c8aaa3f3cc49e99f0b9d09ebadca14" ma:index="12" ma:taxonomy="true" ma:internalName="e8c8aaa3f3cc49e99f0b9d09ebadca14" ma:taxonomyFieldName="AFP_x0020_Classification" ma:displayName="AFP Classification" ma:indexed="true" ma:fieldId="{e8c8aaa3-f3cc-49e9-9f0b-9d09ebadca14}" ma:sspId="840ec5ba-1254-420f-88bd-a8510a331eab" ma:termSetId="a15fa104-4ec9-4531-b874-4b55be8f78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3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c8e19-9f55-4442-889d-fc9559ff4122" elementFormDefault="qualified">
    <xsd:import namespace="http://schemas.microsoft.com/office/2006/documentManagement/types"/>
    <xsd:import namespace="http://schemas.microsoft.com/office/infopath/2007/PartnerControls"/>
    <xsd:element name="p1ecd1237af04d9b8452df827eadf627" ma:index="17" ma:taxonomy="true" ma:internalName="p1ecd1237af04d9b8452df827eadf627" ma:taxonomyFieldName="Activity_x0020_document_x0020_tags" ma:displayName="Activity document tags" ma:fieldId="{91ecd123-7af0-4d9b-8452-df827eadf627}" ma:taxonomyMulti="true" ma:sspId="840ec5ba-1254-420f-88bd-a8510a331eab" ma:termSetId="8061e8cd-2ac4-4ce4-a12c-32f5d936ff92" ma:anchorId="c0ccdf4a-bd41-4c8f-b8d4-7013d604dc27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ecd1237af04d9b8452df827eadf627 xmlns="c46c8e19-9f55-4442-889d-fc9559ff41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ACCCE</TermName>
          <TermId xmlns="http://schemas.microsoft.com/office/infopath/2007/PartnerControls">6fa9cab8-7e87-4255-bc31-63bb732469b5</TermId>
        </TermInfo>
      </Terms>
    </p1ecd1237af04d9b8452df827eadf627>
    <_dlc_DocId xmlns="78a5d263-ab56-46a8-bed7-402d18ab00c7">TENXEPR372TU-435719964-23731</_dlc_DocId>
    <e8c8aaa3f3cc49e99f0b9d09ebadca14 xmlns="C46C8E19-9F55-4442-889D-FC9559FF41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For-Official-Use-Only</TermName>
          <TermId xmlns="http://schemas.microsoft.com/office/infopath/2007/PartnerControls">ffa19dd7-111c-43ca-af28-c4a34e200109</TermId>
        </TermInfo>
      </Terms>
    </e8c8aaa3f3cc49e99f0b9d09ebadca14>
    <_dlc_DocIdUrl xmlns="78a5d263-ab56-46a8-bed7-402d18ab00c7">
      <Url>http://activity.afp.le/a/ACCCE/_layouts/DocIdRedir.aspx?ID=TENXEPR372TU-435719964-23731</Url>
      <Description>TENXEPR372TU-435719964-23731</Description>
    </_dlc_DocIdUrl>
    <TaxCatchAll xmlns="78a5d263-ab56-46a8-bed7-402d18ab00c7">
      <Value>2</Value>
      <Value>1</Value>
    </TaxCatchAll>
    <DocumentDescription xmlns="C46C8E19-9F55-4442-889D-FC9559FF4122" xsi:nil="true"/>
  </documentManagement>
</p:properties>
</file>

<file path=customXml/itemProps1.xml><?xml version="1.0" encoding="utf-8"?>
<ds:datastoreItem xmlns:ds="http://schemas.openxmlformats.org/officeDocument/2006/customXml" ds:itemID="{701D0073-E98F-43CB-91C2-72FEEF77ED12}"/>
</file>

<file path=customXml/itemProps2.xml><?xml version="1.0" encoding="utf-8"?>
<ds:datastoreItem xmlns:ds="http://schemas.openxmlformats.org/officeDocument/2006/customXml" ds:itemID="{E6F37C56-DF66-40BE-947F-9DF8B25FC72C}"/>
</file>

<file path=customXml/itemProps3.xml><?xml version="1.0" encoding="utf-8"?>
<ds:datastoreItem xmlns:ds="http://schemas.openxmlformats.org/officeDocument/2006/customXml" ds:itemID="{3F3DB49E-42B8-4C30-BB52-1319550CFE14}"/>
</file>

<file path=customXml/itemProps4.xml><?xml version="1.0" encoding="utf-8"?>
<ds:datastoreItem xmlns:ds="http://schemas.openxmlformats.org/officeDocument/2006/customXml" ds:itemID="{363BA866-C667-4A2E-B91B-898B8BD91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dodds</dc:creator>
  <cp:keywords/>
  <dc:description/>
  <cp:lastModifiedBy>anita dodds</cp:lastModifiedBy>
  <cp:revision>13</cp:revision>
  <dcterms:created xsi:type="dcterms:W3CDTF">2019-07-03T01:47:00Z</dcterms:created>
  <dcterms:modified xsi:type="dcterms:W3CDTF">2019-07-03T05:30:00Z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P Classification">
    <vt:lpwstr>2;#For-Official-Use-Only|ffa19dd7-111c-43ca-af28-c4a34e200109</vt:lpwstr>
  </property>
  <property fmtid="{D5CDD505-2E9C-101B-9397-08002B2CF9AE}" pid="3" name="_dlc_DocIdItemGuid">
    <vt:lpwstr>e132a7ba-fafd-42ee-ab25-3a721719000e</vt:lpwstr>
  </property>
  <property fmtid="{D5CDD505-2E9C-101B-9397-08002B2CF9AE}" pid="4" name="ContentTypeId">
    <vt:lpwstr>0x010100BA521C41550A427283F34EF72CDB76C8003579B014A34F544AB5A245368A2D3CF5</vt:lpwstr>
  </property>
  <property fmtid="{D5CDD505-2E9C-101B-9397-08002B2CF9AE}" pid="5" name="Activity document tags">
    <vt:lpwstr>1;#ACCCE|6fa9cab8-7e87-4255-bc31-63bb732469b5</vt:lpwstr>
  </property>
</Properties>
</file>